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803CF4" w:rsidRPr="00AC551B" w:rsidRDefault="00803CF4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18249F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F90E6D">
        <w:rPr>
          <w:noProof/>
          <w:lang w:eastAsia="ru-RU"/>
        </w:rPr>
        <w:drawing>
          <wp:inline distT="0" distB="0" distL="0" distR="0">
            <wp:extent cx="2257425" cy="2219325"/>
            <wp:effectExtent l="19050" t="0" r="9525" b="0"/>
            <wp:docPr id="4" name="Рисунок 4" descr="https://rubeg-plus.ru/upload/iblock/393/3936af7f117d48091d87fd7c9b0a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beg-plus.ru/upload/iblock/393/3936af7f117d48091d87fd7c9b0a3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31" w:rsidRPr="005054EC" w:rsidRDefault="00940831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DB3C79" w:rsidRPr="00DB3C79" w:rsidRDefault="00DB3C79" w:rsidP="00DB3C79">
      <w:pPr>
        <w:pStyle w:val="2"/>
        <w:spacing w:before="0" w:line="375" w:lineRule="atLeast"/>
        <w:jc w:val="center"/>
        <w:textAlignment w:val="baseline"/>
        <w:rPr>
          <w:color w:val="C00000"/>
          <w:sz w:val="52"/>
          <w:szCs w:val="52"/>
        </w:rPr>
      </w:pPr>
      <w:r w:rsidRPr="00DB3C79">
        <w:rPr>
          <w:color w:val="C00000"/>
          <w:sz w:val="52"/>
          <w:szCs w:val="52"/>
        </w:rPr>
        <w:t xml:space="preserve">Правила эксплуатации </w:t>
      </w:r>
    </w:p>
    <w:p w:rsidR="00DB3C79" w:rsidRPr="00DB3C79" w:rsidRDefault="00DB3C79" w:rsidP="00DB3C79">
      <w:pPr>
        <w:pStyle w:val="2"/>
        <w:spacing w:before="0" w:line="240" w:lineRule="auto"/>
        <w:jc w:val="center"/>
        <w:textAlignment w:val="baseline"/>
        <w:rPr>
          <w:color w:val="C00000"/>
          <w:sz w:val="52"/>
          <w:szCs w:val="52"/>
        </w:rPr>
      </w:pPr>
      <w:r w:rsidRPr="00DB3C79">
        <w:rPr>
          <w:color w:val="C00000"/>
          <w:sz w:val="52"/>
          <w:szCs w:val="52"/>
        </w:rPr>
        <w:t xml:space="preserve">мест общего пользования </w:t>
      </w:r>
    </w:p>
    <w:p w:rsidR="00DB3C79" w:rsidRPr="00DB3C79" w:rsidRDefault="00DB3C79" w:rsidP="00DB3C79">
      <w:pPr>
        <w:spacing w:after="0" w:line="240" w:lineRule="auto"/>
      </w:pP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 адрес поступает немалое количество обращений по вопросу монтажа перегородок в местах общего пользования, хранения личных вещей в тамбурах, оборудованных в результате указанных действий, а также установки решеток на окна помещений.</w:t>
      </w: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Зачастую установленные перегородки ограничивают других жильцов в пользовании общим имуществом, кроме того, подобные перегородки, решетки на окнах и хранимые вещи в тамбурах, могут существенным образом осложнить эвакуацию людей в случае возникновения экстренных ситуаций.</w:t>
      </w: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Возведение перегородки на межквартирной лестничной площадке может быть произведено только при условии получения соответствующего согласия собственников дома и положительного заключения органа надзора в части соблюдения требований пожарной безопасности.</w:t>
      </w: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DB3C79" w:rsidRDefault="00DB3C79" w:rsidP="00DB3C79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 случае выявления возведенных перегородок, а также факта хранения личных вещей рекомендуем Вам обратиться в управляющую организацию, имеющую право потребовать демонтажа перегородки и восстановления в исходное состояние общего имущества дома.</w:t>
      </w:r>
    </w:p>
    <w:p w:rsidR="00E003E1" w:rsidRPr="00803CF4" w:rsidRDefault="00E003E1" w:rsidP="00DB3C79">
      <w:pPr>
        <w:spacing w:after="0" w:line="240" w:lineRule="auto"/>
        <w:ind w:left="300"/>
        <w:jc w:val="center"/>
        <w:outlineLvl w:val="0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FE2BC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8249F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39</cp:revision>
  <cp:lastPrinted>2023-04-18T04:31:00Z</cp:lastPrinted>
  <dcterms:created xsi:type="dcterms:W3CDTF">2018-09-24T09:07:00Z</dcterms:created>
  <dcterms:modified xsi:type="dcterms:W3CDTF">2023-04-18T04:34:00Z</dcterms:modified>
</cp:coreProperties>
</file>